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4" w:rsidRPr="00750714" w:rsidRDefault="00AD61A4" w:rsidP="00AD61A4">
      <w:pPr>
        <w:pStyle w:val="Default"/>
        <w:jc w:val="center"/>
      </w:pPr>
      <w:r w:rsidRPr="00750714">
        <w:rPr>
          <w:b/>
          <w:bCs/>
        </w:rPr>
        <w:t>B.COM.</w:t>
      </w:r>
    </w:p>
    <w:p w:rsidR="00AD61A4" w:rsidRPr="00750714" w:rsidRDefault="00AD61A4" w:rsidP="00AD61A4">
      <w:pPr>
        <w:pStyle w:val="Default"/>
        <w:jc w:val="center"/>
      </w:pPr>
      <w:r w:rsidRPr="00750714">
        <w:rPr>
          <w:b/>
          <w:bCs/>
        </w:rPr>
        <w:t>SEMESTER IV</w:t>
      </w:r>
    </w:p>
    <w:p w:rsidR="00AD61A4" w:rsidRPr="00750714" w:rsidRDefault="00E707B1" w:rsidP="00AD61A4">
      <w:pPr>
        <w:pStyle w:val="Default"/>
        <w:jc w:val="center"/>
      </w:pPr>
      <w:r w:rsidRPr="00750714">
        <w:rPr>
          <w:b/>
          <w:bCs/>
        </w:rPr>
        <w:t>E-Commerce and</w:t>
      </w:r>
      <w:r w:rsidR="00AD61A4" w:rsidRPr="00750714">
        <w:rPr>
          <w:b/>
          <w:bCs/>
        </w:rPr>
        <w:t xml:space="preserve"> E-Accounting</w:t>
      </w:r>
      <w:r w:rsidR="00F31C36">
        <w:rPr>
          <w:b/>
          <w:bCs/>
        </w:rPr>
        <w:t xml:space="preserve"> (</w:t>
      </w:r>
      <w:r w:rsidR="002E4156">
        <w:rPr>
          <w:b/>
          <w:bCs/>
        </w:rPr>
        <w:t>GE 5</w:t>
      </w:r>
      <w:r w:rsidR="00F31C36">
        <w:rPr>
          <w:b/>
          <w:bCs/>
        </w:rPr>
        <w:t>)</w:t>
      </w:r>
    </w:p>
    <w:p w:rsidR="00AD61A4" w:rsidRPr="00750714" w:rsidRDefault="00AD61A4" w:rsidP="00AD61A4">
      <w:pPr>
        <w:pStyle w:val="Default"/>
        <w:jc w:val="center"/>
      </w:pPr>
      <w:r w:rsidRPr="00750714">
        <w:rPr>
          <w:b/>
          <w:bCs/>
        </w:rPr>
        <w:t>(100</w:t>
      </w:r>
      <w:r w:rsidR="00F20B9D" w:rsidRPr="00750714">
        <w:rPr>
          <w:b/>
          <w:bCs/>
        </w:rPr>
        <w:t xml:space="preserve"> Marks</w:t>
      </w:r>
      <w:r w:rsidRPr="00750714">
        <w:rPr>
          <w:b/>
          <w:bCs/>
        </w:rPr>
        <w:t xml:space="preserve">, </w:t>
      </w:r>
      <w:r w:rsidR="00F20B9D" w:rsidRPr="00750714">
        <w:rPr>
          <w:b/>
          <w:bCs/>
        </w:rPr>
        <w:t xml:space="preserve">60 </w:t>
      </w:r>
      <w:r w:rsidRPr="00750714">
        <w:rPr>
          <w:b/>
          <w:bCs/>
        </w:rPr>
        <w:t>Lectures)</w:t>
      </w:r>
    </w:p>
    <w:p w:rsidR="00AD61A4" w:rsidRPr="00750714" w:rsidRDefault="00AD61A4" w:rsidP="00AD61A4">
      <w:pPr>
        <w:pStyle w:val="Default"/>
        <w:rPr>
          <w:b/>
          <w:bCs/>
        </w:rPr>
      </w:pPr>
    </w:p>
    <w:p w:rsidR="0086630A" w:rsidRPr="00750714" w:rsidRDefault="0086630A" w:rsidP="00834CD9">
      <w:pPr>
        <w:pStyle w:val="Default"/>
        <w:jc w:val="both"/>
        <w:rPr>
          <w:b/>
          <w:bCs/>
        </w:rPr>
      </w:pPr>
      <w:r w:rsidRPr="00750714">
        <w:rPr>
          <w:b/>
          <w:bCs/>
        </w:rPr>
        <w:t>Objective: To familiarize the students with concepts and practical aspects of e-commerce and e-accounting.</w:t>
      </w:r>
    </w:p>
    <w:p w:rsidR="0086630A" w:rsidRPr="00750714" w:rsidRDefault="0086630A" w:rsidP="00AD61A4">
      <w:pPr>
        <w:pStyle w:val="Default"/>
        <w:rPr>
          <w:b/>
          <w:bCs/>
        </w:rPr>
      </w:pPr>
    </w:p>
    <w:p w:rsidR="00AD61A4" w:rsidRPr="00750714" w:rsidRDefault="00AD61A4" w:rsidP="008A7133">
      <w:pPr>
        <w:pStyle w:val="Default"/>
        <w:jc w:val="both"/>
      </w:pPr>
      <w:r w:rsidRPr="00750714">
        <w:rPr>
          <w:b/>
          <w:bCs/>
        </w:rPr>
        <w:t xml:space="preserve">Unit I Introduction to E-Commerce and M-Commerce (20 Marks, </w:t>
      </w:r>
      <w:r w:rsidR="002D2F11" w:rsidRPr="00750714">
        <w:rPr>
          <w:b/>
          <w:bCs/>
        </w:rPr>
        <w:t>10</w:t>
      </w:r>
      <w:r w:rsidRPr="00750714">
        <w:rPr>
          <w:b/>
          <w:bCs/>
        </w:rPr>
        <w:t xml:space="preserve"> Lectures)</w:t>
      </w:r>
    </w:p>
    <w:p w:rsidR="00AD61A4" w:rsidRPr="00750714" w:rsidRDefault="00AD61A4" w:rsidP="008A7133">
      <w:pPr>
        <w:pStyle w:val="Default"/>
        <w:jc w:val="both"/>
      </w:pPr>
      <w:r w:rsidRPr="00750714">
        <w:rPr>
          <w:b/>
          <w:bCs/>
        </w:rPr>
        <w:t>a) Introduction to E-Commerce</w:t>
      </w:r>
    </w:p>
    <w:p w:rsidR="00AD61A4" w:rsidRPr="00750714" w:rsidRDefault="00AD61A4" w:rsidP="008A7133">
      <w:pPr>
        <w:pStyle w:val="Default"/>
        <w:jc w:val="both"/>
      </w:pPr>
      <w:r w:rsidRPr="00750714">
        <w:t xml:space="preserve">Meaning </w:t>
      </w:r>
      <w:r w:rsidR="00240182" w:rsidRPr="00750714">
        <w:t xml:space="preserve">&amp; Definitions of E-Commerce, </w:t>
      </w:r>
      <w:r w:rsidRPr="00750714">
        <w:t xml:space="preserve">Components </w:t>
      </w:r>
      <w:r w:rsidR="00240182" w:rsidRPr="00750714">
        <w:t xml:space="preserve">of E-Commerce – E-Markets, </w:t>
      </w:r>
      <w:r w:rsidRPr="00750714">
        <w:t xml:space="preserve">Electronic Data Interchange (EDI), </w:t>
      </w:r>
      <w:r w:rsidR="00AF1056" w:rsidRPr="00750714">
        <w:t>Internet-Commerce, Categories o</w:t>
      </w:r>
      <w:r w:rsidR="00240182" w:rsidRPr="00750714">
        <w:t xml:space="preserve">f E-Commerce </w:t>
      </w:r>
      <w:r w:rsidR="00A56854" w:rsidRPr="00750714">
        <w:t>–</w:t>
      </w:r>
      <w:r w:rsidRPr="00750714">
        <w:t xml:space="preserve"> B</w:t>
      </w:r>
      <w:r w:rsidR="00A56854" w:rsidRPr="00750714">
        <w:t>2</w:t>
      </w:r>
      <w:r w:rsidRPr="00750714">
        <w:t>B, B</w:t>
      </w:r>
      <w:r w:rsidR="00A56854" w:rsidRPr="00750714">
        <w:t>2</w:t>
      </w:r>
      <w:r w:rsidRPr="00750714">
        <w:t>C, C</w:t>
      </w:r>
      <w:r w:rsidR="00A56854" w:rsidRPr="00750714">
        <w:t>2</w:t>
      </w:r>
      <w:r w:rsidRPr="00750714">
        <w:t>C, B</w:t>
      </w:r>
      <w:r w:rsidR="00A56854" w:rsidRPr="00750714">
        <w:t>2</w:t>
      </w:r>
      <w:r w:rsidRPr="00750714">
        <w:t>G, C</w:t>
      </w:r>
      <w:r w:rsidR="00A56854" w:rsidRPr="00750714">
        <w:t>2</w:t>
      </w:r>
      <w:r w:rsidRPr="00750714">
        <w:t xml:space="preserve">G, </w:t>
      </w:r>
      <w:r w:rsidR="00240182" w:rsidRPr="00750714">
        <w:t>Meaning &amp; Definition of E-Business, E-Business Models, Revenue Models</w:t>
      </w:r>
      <w:r w:rsidR="00260BEE" w:rsidRPr="00750714">
        <w:t xml:space="preserve"> in E-Commerce</w:t>
      </w:r>
      <w:r w:rsidR="00240182" w:rsidRPr="00750714">
        <w:t xml:space="preserve">, Advantages &amp; Limitations of E-Commerce, International Nature of E-Commerce. </w:t>
      </w:r>
    </w:p>
    <w:p w:rsidR="00AD61A4" w:rsidRPr="00750714" w:rsidRDefault="00AD61A4" w:rsidP="008A7133">
      <w:pPr>
        <w:pStyle w:val="Default"/>
        <w:jc w:val="both"/>
        <w:rPr>
          <w:b/>
          <w:bCs/>
        </w:rPr>
      </w:pPr>
    </w:p>
    <w:p w:rsidR="00AD61A4" w:rsidRPr="00750714" w:rsidRDefault="00AD61A4" w:rsidP="008A7133">
      <w:pPr>
        <w:pStyle w:val="Default"/>
        <w:jc w:val="both"/>
      </w:pPr>
      <w:r w:rsidRPr="00750714">
        <w:rPr>
          <w:b/>
          <w:bCs/>
        </w:rPr>
        <w:t>b</w:t>
      </w:r>
      <w:r w:rsidRPr="00750714">
        <w:t xml:space="preserve">) </w:t>
      </w:r>
      <w:r w:rsidRPr="00750714">
        <w:rPr>
          <w:b/>
          <w:bCs/>
        </w:rPr>
        <w:t xml:space="preserve">Introduction to M-commerce </w:t>
      </w:r>
    </w:p>
    <w:p w:rsidR="00AD61A4" w:rsidRPr="00750714" w:rsidRDefault="00AD61A4" w:rsidP="008A7133">
      <w:pPr>
        <w:pStyle w:val="Default"/>
        <w:jc w:val="both"/>
      </w:pPr>
      <w:r w:rsidRPr="00750714">
        <w:t xml:space="preserve">Meaning </w:t>
      </w:r>
      <w:r w:rsidR="00B06A84" w:rsidRPr="00750714">
        <w:t>&amp; Definition of M-Commerce, Devices Used in M-Commerce, Applications of M-Commerce, Advantages &amp; Limitations of M-Commerce.</w:t>
      </w:r>
    </w:p>
    <w:p w:rsidR="00AD61A4" w:rsidRPr="00750714" w:rsidRDefault="00AD61A4" w:rsidP="008A7133">
      <w:pPr>
        <w:pStyle w:val="Default"/>
        <w:jc w:val="both"/>
        <w:rPr>
          <w:b/>
          <w:bCs/>
        </w:rPr>
      </w:pPr>
    </w:p>
    <w:p w:rsidR="00AD61A4" w:rsidRPr="00750714" w:rsidRDefault="00AD61A4" w:rsidP="008A7133">
      <w:pPr>
        <w:pStyle w:val="Default"/>
        <w:jc w:val="both"/>
      </w:pPr>
      <w:r w:rsidRPr="00750714">
        <w:rPr>
          <w:b/>
          <w:bCs/>
        </w:rPr>
        <w:t xml:space="preserve">Unit II E-Marketing, E-CRM and E-SCM </w:t>
      </w:r>
      <w:r w:rsidRPr="00750714">
        <w:rPr>
          <w:b/>
          <w:bCs/>
        </w:rPr>
        <w:tab/>
      </w:r>
      <w:r w:rsidRPr="00750714">
        <w:rPr>
          <w:b/>
          <w:bCs/>
        </w:rPr>
        <w:tab/>
      </w:r>
      <w:r w:rsidRPr="00750714">
        <w:rPr>
          <w:b/>
          <w:bCs/>
        </w:rPr>
        <w:tab/>
        <w:t xml:space="preserve">(20 Marks, </w:t>
      </w:r>
      <w:r w:rsidR="002D2F11" w:rsidRPr="00750714">
        <w:rPr>
          <w:b/>
          <w:bCs/>
        </w:rPr>
        <w:t>15</w:t>
      </w:r>
      <w:r w:rsidRPr="00750714">
        <w:rPr>
          <w:b/>
          <w:bCs/>
        </w:rPr>
        <w:t xml:space="preserve"> Lectures) </w:t>
      </w:r>
    </w:p>
    <w:p w:rsidR="00AD61A4" w:rsidRPr="00750714" w:rsidRDefault="00AD61A4" w:rsidP="008A7133">
      <w:pPr>
        <w:pStyle w:val="Default"/>
        <w:jc w:val="both"/>
      </w:pPr>
      <w:r w:rsidRPr="00750714">
        <w:rPr>
          <w:b/>
        </w:rPr>
        <w:t xml:space="preserve">(a) E-Marketing: </w:t>
      </w:r>
      <w:r w:rsidRPr="00750714">
        <w:t xml:space="preserve">Meaning &amp; definitions of e-marketing, features of e-marketing, setting up of e-marketing </w:t>
      </w:r>
      <w:r w:rsidRPr="00750714">
        <w:rPr>
          <w:b/>
          <w:bCs/>
        </w:rPr>
        <w:t xml:space="preserve">- </w:t>
      </w:r>
      <w:r w:rsidRPr="00750714">
        <w:t xml:space="preserve">creating </w:t>
      </w:r>
      <w:r w:rsidR="00260BEE" w:rsidRPr="00750714">
        <w:t xml:space="preserve">e-commerce </w:t>
      </w:r>
      <w:r w:rsidRPr="00750714">
        <w:t xml:space="preserve">websites, types of </w:t>
      </w:r>
      <w:r w:rsidR="00260BEE" w:rsidRPr="00750714">
        <w:t xml:space="preserve">e-commerce </w:t>
      </w:r>
      <w:r w:rsidRPr="00750714">
        <w:t xml:space="preserve">websites, essentials of </w:t>
      </w:r>
      <w:r w:rsidR="00260BEE" w:rsidRPr="00750714">
        <w:t xml:space="preserve">e-commerce </w:t>
      </w:r>
      <w:r w:rsidRPr="00750714">
        <w:t xml:space="preserve">websites, digital &amp; online advertising &amp; promotions, forms of digital &amp; online advertising and promotions, web communities, e-branding, e-marketing strategies </w:t>
      </w:r>
    </w:p>
    <w:p w:rsidR="00AD61A4" w:rsidRPr="00750714" w:rsidRDefault="00AD61A4" w:rsidP="008A7133">
      <w:pPr>
        <w:pStyle w:val="Default"/>
        <w:jc w:val="both"/>
      </w:pPr>
    </w:p>
    <w:p w:rsidR="00AD61A4" w:rsidRPr="00750714" w:rsidRDefault="00AD61A4" w:rsidP="008A7133">
      <w:pPr>
        <w:pStyle w:val="Default"/>
        <w:jc w:val="both"/>
      </w:pPr>
      <w:r w:rsidRPr="00750714">
        <w:rPr>
          <w:b/>
          <w:bCs/>
        </w:rPr>
        <w:t xml:space="preserve">(b) E-Customer Relationship Management (E-CRM) and E-Supply Chain Management (E-SCM):  </w:t>
      </w:r>
      <w:r w:rsidR="00CA0E5A" w:rsidRPr="00750714">
        <w:rPr>
          <w:b/>
          <w:bCs/>
        </w:rPr>
        <w:t xml:space="preserve">(i) </w:t>
      </w:r>
      <w:r w:rsidRPr="00750714">
        <w:t xml:space="preserve">Meaning &amp; definition of E-CRM, phases of E-CRM, applications of E-CRM, </w:t>
      </w:r>
      <w:r w:rsidR="00CA0E5A" w:rsidRPr="00750714">
        <w:t xml:space="preserve">(ii) </w:t>
      </w:r>
      <w:r w:rsidRPr="00750714">
        <w:t xml:space="preserve">Meaning &amp; definition of E-SCM, E-SCM technologies, components of E-SCM </w:t>
      </w:r>
    </w:p>
    <w:p w:rsidR="00AD61A4" w:rsidRPr="00750714" w:rsidRDefault="00AD61A4" w:rsidP="008A7133">
      <w:pPr>
        <w:pStyle w:val="Default"/>
        <w:jc w:val="both"/>
        <w:rPr>
          <w:b/>
          <w:bCs/>
        </w:rPr>
      </w:pPr>
    </w:p>
    <w:p w:rsidR="00AD61A4" w:rsidRPr="00750714" w:rsidRDefault="00AD61A4" w:rsidP="008A7133">
      <w:pPr>
        <w:pStyle w:val="Default"/>
        <w:jc w:val="both"/>
      </w:pPr>
      <w:r w:rsidRPr="00750714">
        <w:rPr>
          <w:b/>
          <w:bCs/>
        </w:rPr>
        <w:t>Unit III Electronic Payment Systems</w:t>
      </w:r>
      <w:r w:rsidRPr="00750714">
        <w:rPr>
          <w:b/>
          <w:bCs/>
        </w:rPr>
        <w:tab/>
      </w:r>
      <w:r w:rsidRPr="00750714">
        <w:rPr>
          <w:b/>
          <w:bCs/>
        </w:rPr>
        <w:tab/>
      </w:r>
      <w:r w:rsidRPr="00750714">
        <w:rPr>
          <w:b/>
          <w:bCs/>
        </w:rPr>
        <w:tab/>
      </w:r>
      <w:r w:rsidRPr="00750714">
        <w:rPr>
          <w:b/>
          <w:bCs/>
        </w:rPr>
        <w:tab/>
        <w:t xml:space="preserve">(10 Marks, 10 Lectures) </w:t>
      </w:r>
    </w:p>
    <w:p w:rsidR="00AD61A4" w:rsidRPr="00750714" w:rsidRDefault="00AD61A4" w:rsidP="008A7133">
      <w:pPr>
        <w:pStyle w:val="Default"/>
        <w:jc w:val="both"/>
      </w:pPr>
      <w:r w:rsidRPr="00750714">
        <w:t xml:space="preserve">Meaning &amp; definitions of e-payment system, e-payment systems in India including fund transfers, different forms of e-payments – debit cards, credit cards, e-cash, e-wallets, e-cheque, online payment categories, requirements of e-payment system, risks in e-payment system </w:t>
      </w:r>
    </w:p>
    <w:p w:rsidR="00AD61A4" w:rsidRPr="00750714" w:rsidRDefault="00AD61A4" w:rsidP="008A7133">
      <w:pPr>
        <w:pStyle w:val="Default"/>
        <w:jc w:val="both"/>
      </w:pPr>
    </w:p>
    <w:p w:rsidR="00AD61A4" w:rsidRPr="00750714" w:rsidRDefault="00AD61A4" w:rsidP="008A7133">
      <w:pPr>
        <w:pStyle w:val="Default"/>
        <w:jc w:val="both"/>
      </w:pPr>
      <w:r w:rsidRPr="00750714">
        <w:rPr>
          <w:b/>
          <w:bCs/>
        </w:rPr>
        <w:t xml:space="preserve">Unit IV: E- Accounting </w:t>
      </w:r>
      <w:r w:rsidR="008A7133" w:rsidRPr="00750714">
        <w:rPr>
          <w:b/>
          <w:bCs/>
        </w:rPr>
        <w:tab/>
      </w:r>
      <w:r w:rsidR="008A7133" w:rsidRPr="00750714">
        <w:rPr>
          <w:b/>
          <w:bCs/>
        </w:rPr>
        <w:tab/>
      </w:r>
      <w:r w:rsidR="008A7133" w:rsidRPr="00750714">
        <w:rPr>
          <w:b/>
          <w:bCs/>
        </w:rPr>
        <w:tab/>
      </w:r>
      <w:r w:rsidR="008A7133" w:rsidRPr="00750714">
        <w:rPr>
          <w:b/>
          <w:bCs/>
        </w:rPr>
        <w:tab/>
      </w:r>
      <w:r w:rsidR="008A7133" w:rsidRPr="00750714">
        <w:rPr>
          <w:b/>
          <w:bCs/>
        </w:rPr>
        <w:tab/>
      </w:r>
      <w:r w:rsidR="008A7133" w:rsidRPr="00750714">
        <w:rPr>
          <w:b/>
          <w:bCs/>
        </w:rPr>
        <w:tab/>
      </w:r>
      <w:r w:rsidRPr="00750714">
        <w:rPr>
          <w:b/>
          <w:bCs/>
        </w:rPr>
        <w:t xml:space="preserve">(50 </w:t>
      </w:r>
      <w:r w:rsidR="00D0564B" w:rsidRPr="00750714">
        <w:rPr>
          <w:b/>
          <w:bCs/>
        </w:rPr>
        <w:t>M</w:t>
      </w:r>
      <w:r w:rsidRPr="00750714">
        <w:rPr>
          <w:b/>
          <w:bCs/>
        </w:rPr>
        <w:t>arks</w:t>
      </w:r>
      <w:r w:rsidR="00D0564B" w:rsidRPr="00750714">
        <w:rPr>
          <w:b/>
          <w:bCs/>
        </w:rPr>
        <w:t xml:space="preserve">, </w:t>
      </w:r>
      <w:r w:rsidR="002D2F11" w:rsidRPr="00750714">
        <w:rPr>
          <w:b/>
          <w:bCs/>
        </w:rPr>
        <w:t>25</w:t>
      </w:r>
      <w:r w:rsidR="008A7133" w:rsidRPr="00750714">
        <w:rPr>
          <w:b/>
          <w:bCs/>
        </w:rPr>
        <w:t xml:space="preserve"> Lectures</w:t>
      </w:r>
      <w:r w:rsidRPr="00750714">
        <w:rPr>
          <w:b/>
          <w:bCs/>
        </w:rPr>
        <w:t xml:space="preserve">) </w:t>
      </w:r>
    </w:p>
    <w:p w:rsidR="00AD61A4" w:rsidRPr="00750714" w:rsidRDefault="00AD61A4" w:rsidP="008A7133">
      <w:pPr>
        <w:pStyle w:val="Default"/>
        <w:jc w:val="both"/>
      </w:pPr>
      <w:r w:rsidRPr="00750714">
        <w:t xml:space="preserve">Maintaining accounts, creation of vouchers and recording of transactions, preparation of ledger accounts, cash book, bank book, preparation of reports, Trial balance, Profit &amp; Loss account and Balance Sheet using any one accounting package </w:t>
      </w:r>
    </w:p>
    <w:p w:rsidR="001542F2" w:rsidRPr="00750714" w:rsidRDefault="001542F2" w:rsidP="008A7133">
      <w:pPr>
        <w:pStyle w:val="Default"/>
        <w:jc w:val="both"/>
      </w:pPr>
    </w:p>
    <w:p w:rsidR="000366FD" w:rsidRPr="00750714" w:rsidRDefault="000366FD" w:rsidP="000366FD">
      <w:pPr>
        <w:pStyle w:val="Default"/>
        <w:pageBreakBefore/>
        <w:jc w:val="both"/>
      </w:pPr>
      <w:r w:rsidRPr="00750714">
        <w:rPr>
          <w:b/>
          <w:bCs/>
        </w:rPr>
        <w:lastRenderedPageBreak/>
        <w:t xml:space="preserve">References: 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1. Whitely, D. </w:t>
      </w:r>
      <w:r w:rsidRPr="00750714">
        <w:rPr>
          <w:i/>
        </w:rPr>
        <w:t xml:space="preserve">E-Commerce Strategy, Technology &amp; Implementation, </w:t>
      </w:r>
      <w:r w:rsidRPr="00750714">
        <w:t xml:space="preserve">New Delhi:Tata McGraw Hill 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2. Kalakota, R. Whinston, A. </w:t>
      </w:r>
      <w:r w:rsidRPr="00750714">
        <w:rPr>
          <w:i/>
        </w:rPr>
        <w:t>Frontiers of Electronic Commerce</w:t>
      </w:r>
      <w:r w:rsidRPr="00750714">
        <w:t xml:space="preserve"> New Delhi: Pearson Education Inc.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3. Bhaskar, B. </w:t>
      </w:r>
      <w:r w:rsidRPr="00750714">
        <w:rPr>
          <w:i/>
        </w:rPr>
        <w:t>Electronic Commerce Framework, Technologies &amp; Applications</w:t>
      </w:r>
      <w:r w:rsidRPr="00750714">
        <w:t xml:space="preserve"> New Delhi: Tata McGraw Hill 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4. Turban, E., King, D. Lee, J. </w:t>
      </w:r>
      <w:r w:rsidRPr="00750714">
        <w:rPr>
          <w:i/>
        </w:rPr>
        <w:t>Electronic Commerce 2010 - A Managerial Perspective</w:t>
      </w:r>
      <w:r w:rsidRPr="00750714">
        <w:t xml:space="preserve"> Springer Publisher 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5. Chakrobarti, R. </w:t>
      </w:r>
      <w:r w:rsidRPr="00750714">
        <w:rPr>
          <w:i/>
        </w:rPr>
        <w:t>Asian Managers Handbook of E-Commerce</w:t>
      </w:r>
      <w:r w:rsidRPr="00750714">
        <w:t xml:space="preserve"> New Delhi: Tata McGraw Hill 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6. Rayudu, C. </w:t>
      </w:r>
      <w:r w:rsidRPr="00750714">
        <w:rPr>
          <w:i/>
        </w:rPr>
        <w:t>E-Commerce E-Business</w:t>
      </w:r>
      <w:r w:rsidRPr="00750714">
        <w:t xml:space="preserve">, New Delhi: Himalaya Publishing House 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7. Joseph, P. </w:t>
      </w:r>
      <w:r w:rsidRPr="00750714">
        <w:rPr>
          <w:i/>
        </w:rPr>
        <w:t>E-Commerce – An Indian Perspective</w:t>
      </w:r>
      <w:r w:rsidRPr="00750714">
        <w:t>, New Dlehi: Prentice Hall India Pvt. Ltd.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8. Schneider, G. </w:t>
      </w:r>
      <w:r w:rsidRPr="00750714">
        <w:rPr>
          <w:i/>
        </w:rPr>
        <w:t>E-Commerce Strategy, Technology &amp; Implementation</w:t>
      </w:r>
      <w:r w:rsidRPr="00750714">
        <w:t xml:space="preserve">, Delmar Cengage Learning 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9. </w:t>
      </w:r>
      <w:r w:rsidR="00A72D37" w:rsidRPr="00750714">
        <w:t xml:space="preserve">Pandey, U., Srivastava, R. Shukla, S. </w:t>
      </w:r>
      <w:r w:rsidRPr="00750714">
        <w:rPr>
          <w:i/>
        </w:rPr>
        <w:t>E-Commerce and its applications</w:t>
      </w:r>
      <w:r w:rsidR="00A72D37" w:rsidRPr="00750714">
        <w:t>, New Delhi:</w:t>
      </w:r>
      <w:r w:rsidRPr="00750714">
        <w:t xml:space="preserve"> S.Chand &amp; Company Ltd. 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10. </w:t>
      </w:r>
      <w:r w:rsidR="00A72D37" w:rsidRPr="00750714">
        <w:t xml:space="preserve">Bajaj, K. &amp; Nag, D.,  </w:t>
      </w:r>
      <w:r w:rsidRPr="00750714">
        <w:rPr>
          <w:i/>
        </w:rPr>
        <w:t>E- Commerce</w:t>
      </w:r>
      <w:r w:rsidR="00A72D37" w:rsidRPr="00750714">
        <w:t xml:space="preserve">, New Delhi: </w:t>
      </w:r>
      <w:r w:rsidRPr="00750714">
        <w:t xml:space="preserve">Tata McGraw Hill </w:t>
      </w:r>
    </w:p>
    <w:p w:rsidR="000366FD" w:rsidRPr="00750714" w:rsidRDefault="000366FD" w:rsidP="000366FD">
      <w:pPr>
        <w:pStyle w:val="Default"/>
        <w:jc w:val="both"/>
      </w:pPr>
      <w:r w:rsidRPr="00750714">
        <w:t xml:space="preserve">11. </w:t>
      </w:r>
      <w:r w:rsidR="00A72D37" w:rsidRPr="00750714">
        <w:t xml:space="preserve">Murthy, C. S. </w:t>
      </w:r>
      <w:r w:rsidRPr="00750714">
        <w:rPr>
          <w:i/>
        </w:rPr>
        <w:t>E-Commerce Concepts, Models &amp; Strategies</w:t>
      </w:r>
      <w:r w:rsidR="00A72D37" w:rsidRPr="00750714">
        <w:t xml:space="preserve">, New Delhi: </w:t>
      </w:r>
      <w:r w:rsidRPr="00750714">
        <w:t xml:space="preserve">Tata McGraw Hill </w:t>
      </w:r>
    </w:p>
    <w:p w:rsidR="000366FD" w:rsidRPr="00750714" w:rsidRDefault="000366FD" w:rsidP="000366FD">
      <w:pPr>
        <w:pStyle w:val="Default"/>
        <w:jc w:val="both"/>
      </w:pPr>
    </w:p>
    <w:p w:rsidR="000366FD" w:rsidRPr="00750714" w:rsidRDefault="000366FD" w:rsidP="000366FD">
      <w:pPr>
        <w:pStyle w:val="Default"/>
        <w:jc w:val="both"/>
      </w:pPr>
      <w:r w:rsidRPr="00750714">
        <w:rPr>
          <w:b/>
          <w:bCs/>
        </w:rPr>
        <w:t xml:space="preserve">Guidelines for conduct of Practical </w:t>
      </w:r>
    </w:p>
    <w:p w:rsidR="000366FD" w:rsidRPr="00750714" w:rsidRDefault="000366FD" w:rsidP="000366FD">
      <w:pPr>
        <w:pStyle w:val="Default"/>
        <w:spacing w:after="31"/>
        <w:jc w:val="both"/>
      </w:pPr>
      <w:r w:rsidRPr="00750714">
        <w:t xml:space="preserve">1. One batch for practical should be 15 – 20 students. In any case, batch should not exceed 20 students </w:t>
      </w:r>
    </w:p>
    <w:p w:rsidR="000366FD" w:rsidRPr="00750714" w:rsidRDefault="000366FD" w:rsidP="000366FD">
      <w:pPr>
        <w:pStyle w:val="Default"/>
        <w:spacing w:after="31"/>
        <w:jc w:val="both"/>
      </w:pPr>
      <w:r w:rsidRPr="00750714">
        <w:t xml:space="preserve">2. One computer should be provided per student. In any case, not more than two students per computer </w:t>
      </w:r>
    </w:p>
    <w:p w:rsidR="000366FD" w:rsidRPr="00750714" w:rsidRDefault="000366FD" w:rsidP="000366FD">
      <w:pPr>
        <w:pStyle w:val="Default"/>
        <w:spacing w:after="31"/>
        <w:jc w:val="both"/>
      </w:pPr>
      <w:r w:rsidRPr="00750714">
        <w:t xml:space="preserve">3. Licensed Accounting Package should be purchased by the respective colleges </w:t>
      </w:r>
    </w:p>
    <w:p w:rsidR="000366FD" w:rsidRPr="00750714" w:rsidRDefault="000366FD" w:rsidP="000366FD">
      <w:pPr>
        <w:pStyle w:val="Default"/>
        <w:spacing w:after="31"/>
        <w:jc w:val="both"/>
      </w:pPr>
      <w:r w:rsidRPr="00750714">
        <w:t xml:space="preserve">4. A separate Computer Lab. with sufficient computers should be provided for commerce students </w:t>
      </w:r>
    </w:p>
    <w:p w:rsidR="000366FD" w:rsidRPr="00750714" w:rsidRDefault="000366FD" w:rsidP="000366FD">
      <w:pPr>
        <w:pStyle w:val="Default"/>
        <w:spacing w:after="31"/>
        <w:jc w:val="both"/>
      </w:pPr>
      <w:r w:rsidRPr="00750714">
        <w:t xml:space="preserve">5. Students should maintain a journal for practical. Journal should have an Index with Date, Particulars and Remarks column </w:t>
      </w:r>
    </w:p>
    <w:p w:rsidR="000366FD" w:rsidRPr="00750714" w:rsidRDefault="000366FD" w:rsidP="000366FD">
      <w:pPr>
        <w:pStyle w:val="Default"/>
        <w:spacing w:after="31"/>
        <w:jc w:val="both"/>
      </w:pPr>
      <w:r w:rsidRPr="00750714">
        <w:t xml:space="preserve">6. The transactions are to be recorded in the journal and below that details like type of voucher, details of account creation if any with group/subgroup, calculation of amounts, should be noted. </w:t>
      </w:r>
    </w:p>
    <w:p w:rsidR="000366FD" w:rsidRPr="00750714" w:rsidRDefault="000366FD" w:rsidP="000366FD">
      <w:pPr>
        <w:pStyle w:val="Default"/>
        <w:spacing w:after="31"/>
        <w:jc w:val="both"/>
      </w:pPr>
      <w:r w:rsidRPr="00750714">
        <w:t xml:space="preserve">7. After completing each assignment, the student should get the same initialed by the concerned teacher. </w:t>
      </w:r>
    </w:p>
    <w:p w:rsidR="000366FD" w:rsidRPr="00750714" w:rsidRDefault="000366FD" w:rsidP="000366FD">
      <w:pPr>
        <w:pStyle w:val="Default"/>
        <w:jc w:val="both"/>
      </w:pPr>
      <w:r w:rsidRPr="00750714">
        <w:t xml:space="preserve">8. Completed journal should be submitted by the students for assessment to the teacher concerned. </w:t>
      </w:r>
    </w:p>
    <w:p w:rsidR="000366FD" w:rsidRPr="00750714" w:rsidRDefault="000366FD" w:rsidP="000366FD">
      <w:pPr>
        <w:pStyle w:val="Default"/>
        <w:jc w:val="both"/>
      </w:pPr>
    </w:p>
    <w:p w:rsidR="000366FD" w:rsidRPr="00750714" w:rsidRDefault="000366FD" w:rsidP="000366FD">
      <w:pPr>
        <w:pStyle w:val="Default"/>
        <w:jc w:val="both"/>
      </w:pPr>
      <w:r w:rsidRPr="00750714">
        <w:rPr>
          <w:b/>
          <w:bCs/>
        </w:rPr>
        <w:t xml:space="preserve">Guidelines for Conduct of examination </w:t>
      </w:r>
    </w:p>
    <w:p w:rsidR="000366FD" w:rsidRPr="00750714" w:rsidRDefault="000366FD" w:rsidP="000366FD">
      <w:pPr>
        <w:pStyle w:val="Default"/>
        <w:spacing w:after="34"/>
        <w:jc w:val="both"/>
      </w:pPr>
      <w:r w:rsidRPr="00750714">
        <w:t xml:space="preserve">1. One ISA of 10 Marks on Unit I (Written Test) </w:t>
      </w:r>
    </w:p>
    <w:p w:rsidR="000366FD" w:rsidRPr="00750714" w:rsidRDefault="000366FD" w:rsidP="000366FD">
      <w:pPr>
        <w:pStyle w:val="Default"/>
        <w:jc w:val="both"/>
      </w:pPr>
      <w:r w:rsidRPr="00750714">
        <w:t xml:space="preserve">2. One ISA of 10 Marks on Unit II (Consisting of 5 Marks for Maintenance of Journal and 5 Marks for Viva-voce on practical. Viva-voce can be conducted after the assessment of journal. Five questions may be asked to each student carrying one mark each) </w:t>
      </w:r>
    </w:p>
    <w:p w:rsidR="000366FD" w:rsidRPr="00750714" w:rsidRDefault="000366FD" w:rsidP="000366FD">
      <w:pPr>
        <w:pStyle w:val="Default"/>
        <w:jc w:val="both"/>
      </w:pPr>
    </w:p>
    <w:p w:rsidR="000366FD" w:rsidRPr="00750714" w:rsidRDefault="000366FD" w:rsidP="000366FD">
      <w:pPr>
        <w:pStyle w:val="Default"/>
      </w:pPr>
      <w:r w:rsidRPr="00750714">
        <w:t xml:space="preserve">3. Semester End Examination of 40 Marks on Unit I, Unit II &amp; Unit III. (Theory Paper) </w:t>
      </w:r>
    </w:p>
    <w:p w:rsidR="000366FD" w:rsidRPr="00750714" w:rsidRDefault="000366FD" w:rsidP="000366FD">
      <w:pPr>
        <w:pStyle w:val="Default"/>
      </w:pPr>
      <w:r w:rsidRPr="00750714">
        <w:t xml:space="preserve">4. Duration of Theory paper to be 11/2 Hour </w:t>
      </w:r>
    </w:p>
    <w:p w:rsidR="000366FD" w:rsidRPr="00750714" w:rsidRDefault="000366FD" w:rsidP="000366FD">
      <w:pPr>
        <w:pStyle w:val="Default"/>
      </w:pPr>
      <w:r w:rsidRPr="00750714">
        <w:t xml:space="preserve">5. Semester End Examination of 40 Marks on Unit IV (Practical Examination) </w:t>
      </w:r>
    </w:p>
    <w:p w:rsidR="000366FD" w:rsidRPr="00750714" w:rsidRDefault="000366FD" w:rsidP="000366FD">
      <w:pPr>
        <w:pStyle w:val="Default"/>
      </w:pPr>
      <w:r w:rsidRPr="00750714">
        <w:t xml:space="preserve">6. Duration of Practical Examination to be One Hour </w:t>
      </w:r>
    </w:p>
    <w:p w:rsidR="000366FD" w:rsidRPr="00750714" w:rsidRDefault="000366FD" w:rsidP="000366FD">
      <w:pPr>
        <w:pStyle w:val="Default"/>
      </w:pPr>
      <w:r w:rsidRPr="00750714">
        <w:t xml:space="preserve">7. There shall be combined passing and no separate head of passing </w:t>
      </w:r>
    </w:p>
    <w:p w:rsidR="000366FD" w:rsidRPr="00750714" w:rsidRDefault="000366FD" w:rsidP="000366FD">
      <w:pPr>
        <w:pStyle w:val="Default"/>
      </w:pPr>
    </w:p>
    <w:p w:rsidR="000366FD" w:rsidRPr="00750714" w:rsidRDefault="000366FD" w:rsidP="000366FD">
      <w:pPr>
        <w:pStyle w:val="Default"/>
      </w:pPr>
      <w:r w:rsidRPr="00750714">
        <w:rPr>
          <w:b/>
          <w:bCs/>
        </w:rPr>
        <w:lastRenderedPageBreak/>
        <w:t xml:space="preserve">Guidelines for Paper Setting (Theory Paper) </w:t>
      </w:r>
    </w:p>
    <w:p w:rsidR="000366FD" w:rsidRPr="00750714" w:rsidRDefault="000366FD" w:rsidP="000366FD">
      <w:pPr>
        <w:pStyle w:val="Default"/>
        <w:spacing w:after="31"/>
      </w:pPr>
      <w:r w:rsidRPr="00750714">
        <w:t xml:space="preserve">1. Question paper to be of 40 marks </w:t>
      </w:r>
    </w:p>
    <w:p w:rsidR="000366FD" w:rsidRPr="00750714" w:rsidRDefault="000366FD" w:rsidP="000366FD">
      <w:pPr>
        <w:pStyle w:val="Default"/>
        <w:spacing w:after="31"/>
      </w:pPr>
      <w:r w:rsidRPr="00750714">
        <w:t xml:space="preserve">2. Six questions of 10 marks each are to be included </w:t>
      </w:r>
    </w:p>
    <w:p w:rsidR="000366FD" w:rsidRPr="00750714" w:rsidRDefault="000366FD" w:rsidP="000366FD">
      <w:pPr>
        <w:pStyle w:val="Default"/>
        <w:spacing w:after="31"/>
      </w:pPr>
      <w:r w:rsidRPr="00750714">
        <w:t xml:space="preserve">3. Question No. 1 to be compulsory </w:t>
      </w:r>
    </w:p>
    <w:p w:rsidR="000366FD" w:rsidRPr="00750714" w:rsidRDefault="000366FD" w:rsidP="000366FD">
      <w:pPr>
        <w:pStyle w:val="Default"/>
        <w:spacing w:after="31"/>
      </w:pPr>
      <w:r w:rsidRPr="00750714">
        <w:t xml:space="preserve">4. Any Three questions from remaining Five questions to be answered </w:t>
      </w:r>
    </w:p>
    <w:p w:rsidR="001542F2" w:rsidRPr="00750714" w:rsidRDefault="000366FD" w:rsidP="000366FD">
      <w:pPr>
        <w:pStyle w:val="Default"/>
        <w:rPr>
          <w:b/>
          <w:bCs/>
        </w:rPr>
      </w:pPr>
      <w:r w:rsidRPr="00750714">
        <w:t>5. One question each on Unit I a, b, Unit II a, b(i), b(ii) and Unit III to be asked.</w:t>
      </w:r>
    </w:p>
    <w:sectPr w:rsidR="001542F2" w:rsidRPr="00750714" w:rsidSect="00A14477">
      <w:pgSz w:w="11906" w:h="17338"/>
      <w:pgMar w:top="1862" w:right="1326" w:bottom="1440" w:left="11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D61A4"/>
    <w:rsid w:val="000366FD"/>
    <w:rsid w:val="001542F2"/>
    <w:rsid w:val="00240182"/>
    <w:rsid w:val="00260BEE"/>
    <w:rsid w:val="002D2F11"/>
    <w:rsid w:val="002E4156"/>
    <w:rsid w:val="00332D66"/>
    <w:rsid w:val="00381DAC"/>
    <w:rsid w:val="003C279C"/>
    <w:rsid w:val="00575152"/>
    <w:rsid w:val="006123E1"/>
    <w:rsid w:val="006579A2"/>
    <w:rsid w:val="00676C25"/>
    <w:rsid w:val="006C4977"/>
    <w:rsid w:val="00750714"/>
    <w:rsid w:val="00834CD9"/>
    <w:rsid w:val="0086630A"/>
    <w:rsid w:val="008A1F43"/>
    <w:rsid w:val="008A7133"/>
    <w:rsid w:val="00A56854"/>
    <w:rsid w:val="00A72D37"/>
    <w:rsid w:val="00AD61A4"/>
    <w:rsid w:val="00AF1056"/>
    <w:rsid w:val="00B06A84"/>
    <w:rsid w:val="00B513A5"/>
    <w:rsid w:val="00B51BF5"/>
    <w:rsid w:val="00BC47CB"/>
    <w:rsid w:val="00C46458"/>
    <w:rsid w:val="00CA0E5A"/>
    <w:rsid w:val="00D0564B"/>
    <w:rsid w:val="00E156DA"/>
    <w:rsid w:val="00E707B1"/>
    <w:rsid w:val="00EE2173"/>
    <w:rsid w:val="00EF1C0E"/>
    <w:rsid w:val="00F20B9D"/>
    <w:rsid w:val="00F3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2016-02-14T18:11:00Z</dcterms:created>
  <dcterms:modified xsi:type="dcterms:W3CDTF">2017-03-01T00:40:00Z</dcterms:modified>
</cp:coreProperties>
</file>