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7C" w:rsidRPr="00594A53" w:rsidRDefault="00C6057C" w:rsidP="00C6057C">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B.COM</w:t>
      </w:r>
    </w:p>
    <w:p w:rsidR="00C6057C" w:rsidRPr="00594A53" w:rsidRDefault="00C6057C" w:rsidP="00C6057C">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SEMESTER IV</w:t>
      </w:r>
    </w:p>
    <w:p w:rsidR="00C6057C" w:rsidRPr="00594A53" w:rsidRDefault="001E6499" w:rsidP="00C6057C">
      <w:pPr>
        <w:spacing w:after="0"/>
        <w:jc w:val="center"/>
        <w:rPr>
          <w:rFonts w:ascii="Times New Roman" w:hAnsi="Times New Roman" w:cs="Times New Roman"/>
          <w:b/>
          <w:sz w:val="24"/>
          <w:szCs w:val="24"/>
        </w:rPr>
      </w:pPr>
      <w:r>
        <w:rPr>
          <w:rFonts w:ascii="Times New Roman" w:hAnsi="Times New Roman" w:cs="Times New Roman"/>
          <w:b/>
          <w:sz w:val="24"/>
          <w:szCs w:val="24"/>
        </w:rPr>
        <w:t>Fundamentals o</w:t>
      </w:r>
      <w:r w:rsidRPr="00594A53">
        <w:rPr>
          <w:rFonts w:ascii="Times New Roman" w:hAnsi="Times New Roman" w:cs="Times New Roman"/>
          <w:b/>
          <w:sz w:val="24"/>
          <w:szCs w:val="24"/>
        </w:rPr>
        <w:t>f Investment</w:t>
      </w:r>
      <w:r w:rsidR="00C6057C" w:rsidRPr="00594A53">
        <w:rPr>
          <w:rFonts w:ascii="Times New Roman" w:hAnsi="Times New Roman" w:cs="Times New Roman"/>
          <w:b/>
          <w:sz w:val="24"/>
          <w:szCs w:val="24"/>
        </w:rPr>
        <w:t xml:space="preserve"> (CC</w:t>
      </w:r>
      <w:r w:rsidR="0043325F">
        <w:rPr>
          <w:rFonts w:ascii="Times New Roman" w:hAnsi="Times New Roman" w:cs="Times New Roman"/>
          <w:b/>
          <w:sz w:val="24"/>
          <w:szCs w:val="24"/>
        </w:rPr>
        <w:t xml:space="preserve"> 12</w:t>
      </w:r>
      <w:r w:rsidR="00C6057C" w:rsidRPr="00594A53">
        <w:rPr>
          <w:rFonts w:ascii="Times New Roman" w:hAnsi="Times New Roman" w:cs="Times New Roman"/>
          <w:b/>
          <w:sz w:val="24"/>
          <w:szCs w:val="24"/>
        </w:rPr>
        <w:t>)</w:t>
      </w:r>
    </w:p>
    <w:p w:rsidR="00C6057C" w:rsidRPr="00594A53" w:rsidRDefault="00C6057C" w:rsidP="00C6057C">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(100 Marks, 60 Lectures)</w:t>
      </w:r>
    </w:p>
    <w:p w:rsidR="00C6057C" w:rsidRDefault="00C6057C" w:rsidP="00C6057C">
      <w:pPr>
        <w:spacing w:after="0"/>
        <w:jc w:val="both"/>
        <w:rPr>
          <w:rFonts w:ascii="Times New Roman" w:hAnsi="Times New Roman" w:cs="Times New Roman"/>
          <w:b/>
          <w:sz w:val="24"/>
          <w:szCs w:val="24"/>
        </w:rPr>
      </w:pPr>
    </w:p>
    <w:p w:rsidR="00C6057C" w:rsidRPr="00594A53" w:rsidRDefault="00C6057C" w:rsidP="00C6057C">
      <w:pPr>
        <w:spacing w:after="0"/>
        <w:jc w:val="both"/>
        <w:rPr>
          <w:rFonts w:ascii="Times New Roman" w:hAnsi="Times New Roman" w:cs="Times New Roman"/>
          <w:b/>
          <w:sz w:val="24"/>
          <w:szCs w:val="24"/>
        </w:rPr>
      </w:pPr>
      <w:r w:rsidRPr="00594A53">
        <w:rPr>
          <w:rFonts w:ascii="Times New Roman" w:hAnsi="Times New Roman" w:cs="Times New Roman"/>
          <w:b/>
          <w:sz w:val="24"/>
          <w:szCs w:val="24"/>
        </w:rPr>
        <w:t>Objective:</w:t>
      </w:r>
      <w:r w:rsidRPr="00594A53">
        <w:rPr>
          <w:rFonts w:ascii="Times New Roman" w:hAnsi="Times New Roman" w:cs="Times New Roman"/>
          <w:sz w:val="24"/>
          <w:szCs w:val="24"/>
        </w:rPr>
        <w:t xml:space="preserve"> </w:t>
      </w:r>
      <w:r w:rsidRPr="00594A53">
        <w:rPr>
          <w:rFonts w:ascii="Times New Roman" w:hAnsi="Times New Roman" w:cs="Times New Roman"/>
          <w:b/>
          <w:sz w:val="24"/>
          <w:szCs w:val="24"/>
        </w:rPr>
        <w:t xml:space="preserve">To familiarize the students with different investment alternatives, introduce them to the framework of their analysis and valuation and highlight the role of investor protection. </w:t>
      </w:r>
    </w:p>
    <w:p w:rsidR="00C6057C" w:rsidRPr="00594A53" w:rsidRDefault="00C6057C" w:rsidP="00C6057C">
      <w:pPr>
        <w:jc w:val="both"/>
        <w:rPr>
          <w:rFonts w:ascii="Times New Roman" w:hAnsi="Times New Roman" w:cs="Times New Roman"/>
          <w:b/>
          <w:sz w:val="24"/>
          <w:szCs w:val="24"/>
        </w:rPr>
      </w:pPr>
    </w:p>
    <w:p w:rsidR="00C6057C" w:rsidRPr="00594A53" w:rsidRDefault="00C6057C" w:rsidP="00C6057C">
      <w:pPr>
        <w:jc w:val="both"/>
        <w:rPr>
          <w:rFonts w:ascii="Times New Roman" w:hAnsi="Times New Roman" w:cs="Times New Roman"/>
          <w:b/>
          <w:sz w:val="24"/>
          <w:szCs w:val="24"/>
        </w:rPr>
      </w:pPr>
      <w:r w:rsidRPr="00594A53">
        <w:rPr>
          <w:rFonts w:ascii="Times New Roman" w:hAnsi="Times New Roman" w:cs="Times New Roman"/>
          <w:b/>
          <w:sz w:val="24"/>
          <w:szCs w:val="24"/>
        </w:rPr>
        <w:t xml:space="preserve">Unit </w:t>
      </w:r>
      <w:r>
        <w:rPr>
          <w:rFonts w:ascii="Times New Roman" w:hAnsi="Times New Roman" w:cs="Times New Roman"/>
          <w:b/>
          <w:sz w:val="24"/>
          <w:szCs w:val="24"/>
        </w:rPr>
        <w:t xml:space="preserve">I </w:t>
      </w:r>
      <w:r w:rsidRPr="00594A53">
        <w:rPr>
          <w:rFonts w:ascii="Times New Roman" w:hAnsi="Times New Roman" w:cs="Times New Roman"/>
          <w:b/>
          <w:sz w:val="24"/>
          <w:szCs w:val="24"/>
        </w:rPr>
        <w:t xml:space="preserve">Investment Environment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94A53">
        <w:rPr>
          <w:rFonts w:ascii="Times New Roman" w:hAnsi="Times New Roman" w:cs="Times New Roman"/>
          <w:b/>
          <w:sz w:val="24"/>
          <w:szCs w:val="24"/>
        </w:rPr>
        <w:t xml:space="preserve">(30 Marks, 20 Lectures)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The investment decision process, Types of Investments – Commodities, Real Estate and Financial Assets (Equity, Mutual funds, Debt), the Indian securities market, the market participants (Stock exchanges, Stock brokers, Clearing House, Depositories, Depository Participants, FIIs, Domestic institutional investors, Individual investors), Online and offline trading in securities, security market indices, sources of financial information, Concept of return and risk, Impact of Taxes and Inflation on returns. </w:t>
      </w:r>
    </w:p>
    <w:p w:rsidR="00C6057C" w:rsidRPr="00594A53" w:rsidRDefault="00C6057C" w:rsidP="00C6057C">
      <w:pPr>
        <w:jc w:val="both"/>
        <w:rPr>
          <w:rFonts w:ascii="Times New Roman" w:hAnsi="Times New Roman" w:cs="Times New Roman"/>
          <w:b/>
          <w:sz w:val="24"/>
          <w:szCs w:val="24"/>
        </w:rPr>
      </w:pPr>
      <w:r w:rsidRPr="00594A53">
        <w:rPr>
          <w:rFonts w:ascii="Times New Roman" w:hAnsi="Times New Roman" w:cs="Times New Roman"/>
          <w:b/>
          <w:sz w:val="24"/>
          <w:szCs w:val="24"/>
        </w:rPr>
        <w:t xml:space="preserve">Unit </w:t>
      </w:r>
      <w:r>
        <w:rPr>
          <w:rFonts w:ascii="Times New Roman" w:hAnsi="Times New Roman" w:cs="Times New Roman"/>
          <w:b/>
          <w:sz w:val="24"/>
          <w:szCs w:val="24"/>
        </w:rPr>
        <w:t>II</w:t>
      </w:r>
      <w:r w:rsidRPr="00594A53">
        <w:rPr>
          <w:rFonts w:ascii="Times New Roman" w:hAnsi="Times New Roman" w:cs="Times New Roman"/>
          <w:b/>
          <w:sz w:val="24"/>
          <w:szCs w:val="24"/>
        </w:rPr>
        <w:t xml:space="preserve"> Analysis of Equity and Debt Instruments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94A53">
        <w:rPr>
          <w:rFonts w:ascii="Times New Roman" w:hAnsi="Times New Roman" w:cs="Times New Roman"/>
          <w:b/>
          <w:sz w:val="24"/>
          <w:szCs w:val="24"/>
        </w:rPr>
        <w:t>(30 Marks, 20 Lectures)</w:t>
      </w:r>
    </w:p>
    <w:p w:rsidR="00C6057C" w:rsidRPr="00594A53" w:rsidRDefault="00C6057C" w:rsidP="00C6057C">
      <w:pPr>
        <w:pStyle w:val="ListParagraph"/>
        <w:numPr>
          <w:ilvl w:val="0"/>
          <w:numId w:val="1"/>
        </w:numPr>
        <w:jc w:val="both"/>
        <w:rPr>
          <w:rFonts w:ascii="Times New Roman" w:hAnsi="Times New Roman" w:cs="Times New Roman"/>
          <w:b/>
          <w:sz w:val="24"/>
          <w:szCs w:val="24"/>
        </w:rPr>
      </w:pPr>
      <w:r w:rsidRPr="00594A53">
        <w:rPr>
          <w:rFonts w:ascii="Times New Roman" w:hAnsi="Times New Roman" w:cs="Times New Roman"/>
          <w:b/>
          <w:sz w:val="24"/>
          <w:szCs w:val="24"/>
        </w:rPr>
        <w:t xml:space="preserve">Fixed Income Securities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Bond features, types of bonds, estimating bond yields, Bond Pricing, types of bond risks, default risk and credit rating, Bond market indices.</w:t>
      </w:r>
    </w:p>
    <w:p w:rsidR="00C6057C" w:rsidRPr="00594A53" w:rsidRDefault="00C6057C" w:rsidP="00C6057C">
      <w:pPr>
        <w:pStyle w:val="ListParagraph"/>
        <w:numPr>
          <w:ilvl w:val="0"/>
          <w:numId w:val="1"/>
        </w:numPr>
        <w:jc w:val="both"/>
        <w:rPr>
          <w:rFonts w:ascii="Times New Roman" w:hAnsi="Times New Roman" w:cs="Times New Roman"/>
          <w:sz w:val="24"/>
          <w:szCs w:val="24"/>
        </w:rPr>
      </w:pPr>
      <w:r w:rsidRPr="00594A53">
        <w:rPr>
          <w:rFonts w:ascii="Times New Roman" w:hAnsi="Times New Roman" w:cs="Times New Roman"/>
          <w:b/>
          <w:sz w:val="24"/>
          <w:szCs w:val="24"/>
        </w:rPr>
        <w:t xml:space="preserve">Approaches to Equity Analysis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Introduction to Fundamental Analysis, Technical Analysis, dividend capitalisation models, and price-earnings multiple approach to equity valuation, Intrinsic value, Price to Book value ratio.</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b/>
          <w:sz w:val="24"/>
          <w:szCs w:val="24"/>
        </w:rPr>
        <w:t xml:space="preserve">Unit </w:t>
      </w:r>
      <w:r>
        <w:rPr>
          <w:rFonts w:ascii="Times New Roman" w:hAnsi="Times New Roman" w:cs="Times New Roman"/>
          <w:b/>
          <w:sz w:val="24"/>
          <w:szCs w:val="24"/>
        </w:rPr>
        <w:t>III</w:t>
      </w:r>
      <w:r w:rsidRPr="00594A53">
        <w:rPr>
          <w:rFonts w:ascii="Times New Roman" w:hAnsi="Times New Roman" w:cs="Times New Roman"/>
          <w:b/>
          <w:sz w:val="24"/>
          <w:szCs w:val="24"/>
        </w:rPr>
        <w:t xml:space="preserve"> Portfolio Analysis and Financial Derivatives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94A53">
        <w:rPr>
          <w:rFonts w:ascii="Times New Roman" w:hAnsi="Times New Roman" w:cs="Times New Roman"/>
          <w:b/>
          <w:sz w:val="24"/>
          <w:szCs w:val="24"/>
        </w:rPr>
        <w:t>(20 Marks, 10 Lectures)</w:t>
      </w:r>
      <w:r w:rsidRPr="00594A53">
        <w:rPr>
          <w:rFonts w:ascii="Times New Roman" w:hAnsi="Times New Roman" w:cs="Times New Roman"/>
          <w:sz w:val="24"/>
          <w:szCs w:val="24"/>
        </w:rPr>
        <w:t xml:space="preserve">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Portfolio and Diversification, Portfolio Risk and Return; Mutual Funds; Introduction to Financial Derivatives; Financial Derivatives Markets in India </w:t>
      </w:r>
    </w:p>
    <w:p w:rsidR="00C6057C" w:rsidRPr="00594A53" w:rsidRDefault="00C6057C" w:rsidP="00C6057C">
      <w:pPr>
        <w:jc w:val="both"/>
        <w:rPr>
          <w:rFonts w:ascii="Times New Roman" w:hAnsi="Times New Roman" w:cs="Times New Roman"/>
          <w:sz w:val="24"/>
          <w:szCs w:val="24"/>
        </w:rPr>
      </w:pPr>
      <w:r>
        <w:rPr>
          <w:rFonts w:ascii="Times New Roman" w:hAnsi="Times New Roman" w:cs="Times New Roman"/>
          <w:b/>
          <w:sz w:val="24"/>
          <w:szCs w:val="24"/>
        </w:rPr>
        <w:t>Unit IV</w:t>
      </w:r>
      <w:r w:rsidRPr="00594A53">
        <w:rPr>
          <w:rFonts w:ascii="Times New Roman" w:hAnsi="Times New Roman" w:cs="Times New Roman"/>
          <w:b/>
          <w:sz w:val="24"/>
          <w:szCs w:val="24"/>
        </w:rPr>
        <w:t>: Investor Protection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94A53">
        <w:rPr>
          <w:rFonts w:ascii="Times New Roman" w:hAnsi="Times New Roman" w:cs="Times New Roman"/>
          <w:b/>
          <w:sz w:val="24"/>
          <w:szCs w:val="24"/>
        </w:rPr>
        <w:t xml:space="preserve"> (20 Marks, 10 Lectures)</w:t>
      </w:r>
      <w:r w:rsidRPr="00594A53">
        <w:rPr>
          <w:rFonts w:ascii="Times New Roman" w:hAnsi="Times New Roman" w:cs="Times New Roman"/>
          <w:sz w:val="24"/>
          <w:szCs w:val="24"/>
        </w:rPr>
        <w:t xml:space="preserve">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Role of SEBI and stock exchanges in investor protection; Investor grievances and their redressal system, insider trading, investor awareness and activism. </w:t>
      </w:r>
    </w:p>
    <w:p w:rsidR="00C6057C" w:rsidRPr="00594A53" w:rsidRDefault="00C6057C" w:rsidP="00C6057C">
      <w:pPr>
        <w:jc w:val="both"/>
        <w:rPr>
          <w:rFonts w:ascii="Times New Roman" w:hAnsi="Times New Roman" w:cs="Times New Roman"/>
          <w:b/>
          <w:sz w:val="24"/>
          <w:szCs w:val="24"/>
        </w:rPr>
      </w:pPr>
      <w:r>
        <w:rPr>
          <w:rFonts w:ascii="Times New Roman" w:hAnsi="Times New Roman" w:cs="Times New Roman"/>
          <w:b/>
          <w:sz w:val="24"/>
          <w:szCs w:val="24"/>
        </w:rPr>
        <w:t>References:</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 1. Jones, C.P. </w:t>
      </w:r>
      <w:r w:rsidRPr="00594A53">
        <w:rPr>
          <w:rFonts w:ascii="Times New Roman" w:hAnsi="Times New Roman" w:cs="Times New Roman"/>
          <w:i/>
          <w:sz w:val="24"/>
          <w:szCs w:val="24"/>
        </w:rPr>
        <w:t>Investments Analysis and Management</w:t>
      </w:r>
      <w:r w:rsidRPr="00594A53">
        <w:rPr>
          <w:rFonts w:ascii="Times New Roman" w:hAnsi="Times New Roman" w:cs="Times New Roman"/>
          <w:sz w:val="24"/>
          <w:szCs w:val="24"/>
        </w:rPr>
        <w:t xml:space="preserve">, Wiley, 8th ed. </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2. Chandra, Prasanna. </w:t>
      </w:r>
      <w:r w:rsidRPr="00594A53">
        <w:rPr>
          <w:rFonts w:ascii="Times New Roman" w:hAnsi="Times New Roman" w:cs="Times New Roman"/>
          <w:i/>
          <w:sz w:val="24"/>
          <w:szCs w:val="24"/>
        </w:rPr>
        <w:t>Investment Analysis and Portfolio Management.</w:t>
      </w:r>
      <w:r w:rsidRPr="00594A53">
        <w:rPr>
          <w:rFonts w:ascii="Times New Roman" w:hAnsi="Times New Roman" w:cs="Times New Roman"/>
          <w:sz w:val="24"/>
          <w:szCs w:val="24"/>
        </w:rPr>
        <w:t xml:space="preserve"> McGraw Hill Education</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lastRenderedPageBreak/>
        <w:t xml:space="preserve"> 3. Rustogi, R.P. </w:t>
      </w:r>
      <w:r w:rsidRPr="00594A53">
        <w:rPr>
          <w:rFonts w:ascii="Times New Roman" w:hAnsi="Times New Roman" w:cs="Times New Roman"/>
          <w:i/>
          <w:sz w:val="24"/>
          <w:szCs w:val="24"/>
        </w:rPr>
        <w:t>Fundamentals of Investment</w:t>
      </w:r>
      <w:r w:rsidRPr="00594A53">
        <w:rPr>
          <w:rFonts w:ascii="Times New Roman" w:hAnsi="Times New Roman" w:cs="Times New Roman"/>
          <w:sz w:val="24"/>
          <w:szCs w:val="24"/>
        </w:rPr>
        <w:t>. Sultan Chand &amp; Sons, New Delhi.</w:t>
      </w:r>
    </w:p>
    <w:p w:rsidR="00C6057C" w:rsidRPr="00594A53" w:rsidRDefault="00C6057C" w:rsidP="00C6057C">
      <w:pPr>
        <w:jc w:val="both"/>
        <w:rPr>
          <w:rFonts w:ascii="Times New Roman" w:hAnsi="Times New Roman" w:cs="Times New Roman"/>
          <w:sz w:val="24"/>
          <w:szCs w:val="24"/>
        </w:rPr>
      </w:pPr>
      <w:r w:rsidRPr="00594A53">
        <w:rPr>
          <w:rFonts w:ascii="Times New Roman" w:hAnsi="Times New Roman" w:cs="Times New Roman"/>
          <w:sz w:val="24"/>
          <w:szCs w:val="24"/>
        </w:rPr>
        <w:t xml:space="preserve"> 4. Vohra N.D. &amp; Bagri B.R., </w:t>
      </w:r>
      <w:r w:rsidRPr="00594A53">
        <w:rPr>
          <w:rFonts w:ascii="Times New Roman" w:hAnsi="Times New Roman" w:cs="Times New Roman"/>
          <w:i/>
          <w:sz w:val="24"/>
          <w:szCs w:val="24"/>
        </w:rPr>
        <w:t>Futures and Options,</w:t>
      </w:r>
      <w:r w:rsidRPr="00594A53">
        <w:rPr>
          <w:rFonts w:ascii="Times New Roman" w:hAnsi="Times New Roman" w:cs="Times New Roman"/>
          <w:sz w:val="24"/>
          <w:szCs w:val="24"/>
        </w:rPr>
        <w:t xml:space="preserve"> McGraw Hill Education </w:t>
      </w:r>
    </w:p>
    <w:p w:rsidR="00C6057C" w:rsidRPr="00594A53" w:rsidRDefault="00C6057C" w:rsidP="00C6057C">
      <w:pPr>
        <w:pStyle w:val="NoSpacing"/>
        <w:rPr>
          <w:rFonts w:ascii="Times New Roman" w:hAnsi="Times New Roman" w:cs="Times New Roman"/>
          <w:b/>
          <w:bCs/>
          <w:sz w:val="24"/>
          <w:szCs w:val="24"/>
        </w:rPr>
      </w:pPr>
      <w:r w:rsidRPr="00594A53">
        <w:rPr>
          <w:rFonts w:ascii="Times New Roman" w:hAnsi="Times New Roman" w:cs="Times New Roman"/>
          <w:sz w:val="24"/>
          <w:szCs w:val="24"/>
        </w:rPr>
        <w:t xml:space="preserve">5. Mayo. An </w:t>
      </w:r>
      <w:r w:rsidRPr="00594A53">
        <w:rPr>
          <w:rFonts w:ascii="Times New Roman" w:hAnsi="Times New Roman" w:cs="Times New Roman"/>
          <w:i/>
          <w:sz w:val="24"/>
          <w:szCs w:val="24"/>
        </w:rPr>
        <w:t>Introduction to Investment</w:t>
      </w:r>
      <w:r w:rsidRPr="00594A53">
        <w:rPr>
          <w:rFonts w:ascii="Times New Roman" w:hAnsi="Times New Roman" w:cs="Times New Roman"/>
          <w:sz w:val="24"/>
          <w:szCs w:val="24"/>
        </w:rPr>
        <w:t>. Cengage Learning.</w:t>
      </w:r>
      <w:r w:rsidRPr="00594A53">
        <w:rPr>
          <w:rFonts w:ascii="Times New Roman" w:hAnsi="Times New Roman" w:cs="Times New Roman"/>
          <w:b/>
          <w:bCs/>
          <w:sz w:val="24"/>
          <w:szCs w:val="24"/>
        </w:rPr>
        <w:t xml:space="preserve"> </w:t>
      </w:r>
    </w:p>
    <w:p w:rsidR="00C6057C" w:rsidRPr="00594A53" w:rsidRDefault="00C6057C" w:rsidP="00C6057C">
      <w:pPr>
        <w:pStyle w:val="NoSpacing"/>
        <w:jc w:val="center"/>
        <w:rPr>
          <w:rFonts w:ascii="Times New Roman" w:hAnsi="Times New Roman" w:cs="Times New Roman"/>
          <w:b/>
          <w:bCs/>
          <w:sz w:val="24"/>
          <w:szCs w:val="24"/>
        </w:rPr>
      </w:pPr>
    </w:p>
    <w:p w:rsidR="00950FFB" w:rsidRDefault="00950FFB"/>
    <w:sectPr w:rsidR="00950FFB" w:rsidSect="0095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84F"/>
    <w:multiLevelType w:val="hybridMultilevel"/>
    <w:tmpl w:val="6F8A898A"/>
    <w:lvl w:ilvl="0" w:tplc="6F987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057C"/>
    <w:rsid w:val="001E6499"/>
    <w:rsid w:val="0043325F"/>
    <w:rsid w:val="00950FFB"/>
    <w:rsid w:val="009C5902"/>
    <w:rsid w:val="00C60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7C"/>
    <w:pPr>
      <w:ind w:left="720"/>
      <w:contextualSpacing/>
    </w:pPr>
  </w:style>
  <w:style w:type="paragraph" w:styleId="NoSpacing">
    <w:name w:val="No Spacing"/>
    <w:uiPriority w:val="1"/>
    <w:qFormat/>
    <w:rsid w:val="00C605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2016-02-19T15:37:00Z</dcterms:created>
  <dcterms:modified xsi:type="dcterms:W3CDTF">2017-03-01T00:37:00Z</dcterms:modified>
</cp:coreProperties>
</file>